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header1.xml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3.png" ContentType="image/png"/>
  <Override PartName="/word/media/image2.png" ContentType="image/png"/>
  <Override PartName="/word/media/image1.png" ContentType="image/png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ListParagraph"/>
        <w:spacing w:lineRule="auto" w:line="240" w:before="0" w:after="0"/>
        <w:ind w:left="454" w:hanging="0"/>
        <w:contextualSpacing/>
        <w:jc w:val="both"/>
        <w:rPr>
          <w:sz w:val="48"/>
          <w:u w:val="none"/>
          <w:sz w:val="48"/>
          <w:szCs w:val="28"/>
          <w:color w:val="00000A"/>
        </w:rPr>
      </w:pPr>
      <w:bookmarkStart w:id="0" w:name="_GoBack"/>
      <w:bookmarkEnd w:id="0"/>
      <w:r>
        <w:rPr>
          <w:rStyle w:val="IntenseReference"/>
          <w:shadow/>
          <w:color w:val="00000A"/>
          <w:sz w:val="64"/>
          <w:szCs w:val="64"/>
          <w:u w:val="none"/>
        </w:rPr>
        <w:t>G</w:t>
      </w:r>
      <w:r>
        <w:rPr>
          <w:rStyle w:val="IntenseReference"/>
          <w:color w:val="00000A"/>
          <w:sz w:val="48"/>
          <w:szCs w:val="28"/>
          <w:u w:val="none"/>
        </w:rPr>
        <w:t xml:space="preserve">ruppo di </w:t>
      </w:r>
      <w:r>
        <w:rPr>
          <w:rStyle w:val="IntenseReference"/>
          <w:shadow/>
          <w:color w:val="00000A"/>
          <w:sz w:val="64"/>
          <w:szCs w:val="64"/>
          <w:u w:val="none"/>
        </w:rPr>
        <w:t>L</w:t>
      </w:r>
      <w:r>
        <w:rPr>
          <w:rStyle w:val="IntenseReference"/>
          <w:color w:val="00000A"/>
          <w:sz w:val="48"/>
          <w:szCs w:val="28"/>
          <w:u w:val="none"/>
        </w:rPr>
        <w:t>avoro per l’</w:t>
      </w:r>
      <w:r>
        <w:rPr>
          <w:rStyle w:val="IntenseReference"/>
          <w:shadow/>
          <w:color w:val="00000A"/>
          <w:sz w:val="64"/>
          <w:szCs w:val="64"/>
          <w:u w:val="none"/>
        </w:rPr>
        <w:t>I</w:t>
      </w:r>
      <w:r>
        <w:rPr>
          <w:rStyle w:val="IntenseReference"/>
          <w:color w:val="00000A"/>
          <w:sz w:val="48"/>
          <w:szCs w:val="28"/>
          <w:u w:val="none"/>
        </w:rPr>
        <w:t>nclusione</w:t>
      </w:r>
      <w:r>
        <w:rPr>
          <w:rStyle w:val="IntenseReference"/>
          <w:color w:val="00000A"/>
          <w:sz w:val="20"/>
          <w:szCs w:val="20"/>
          <w:u w:val="none"/>
        </w:rPr>
        <w:t xml:space="preserve"> </w:t>
      </w:r>
      <w:r>
        <w:rPr>
          <w:rStyle w:val="IntenseReference"/>
          <w:color w:val="00000A"/>
          <w:sz w:val="20"/>
          <w:szCs w:val="28"/>
        </w:rPr>
        <w:t>degli alunni con disabilità</w:t>
      </w:r>
      <w:r/>
    </w:p>
    <w:p>
      <w:pPr>
        <w:pStyle w:val="IntenseQuote"/>
        <w:pBdr>
          <w:bottom w:val="single" w:sz="2" w:space="4" w:color="00000A"/>
        </w:pBdr>
        <w:spacing w:lineRule="auto" w:line="240" w:before="12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scheda tecnica di funzionamento</w:t>
      </w:r>
      <w:r/>
    </w:p>
    <w:p>
      <w:pPr>
        <w:pStyle w:val="ListParagraph"/>
        <w:spacing w:lineRule="auto" w:line="240" w:before="0" w:after="0"/>
        <w:ind w:left="936" w:hanging="0"/>
        <w:contextualSpacing/>
        <w:jc w:val="both"/>
        <w:rPr>
          <w:smallCaps w:val="false"/>
          <w:caps w:val="false"/>
          <w:u w:val="none"/>
          <w:color w:val="00000A"/>
        </w:rPr>
      </w:pPr>
      <w:r>
        <w:rPr>
          <w:rStyle w:val="IntenseReference"/>
          <w:caps w:val="false"/>
          <w:smallCaps w:val="false"/>
          <w:color w:val="00000A"/>
          <w:u w:val="none"/>
        </w:rPr>
        <w:t>Art. 9 comma 8 del D. Lgs. n. 66 del 2017</w:t>
      </w:r>
      <w:r/>
    </w:p>
    <w:p>
      <w:pPr>
        <w:pStyle w:val="IntenseQuote"/>
        <w:pBdr>
          <w:bottom w:val="single" w:sz="2" w:space="4" w:color="00000A"/>
        </w:pBdr>
        <w:spacing w:lineRule="auto" w:line="240" w:before="32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In relazione al tipo di compito da assolvere è formato da</w:t>
      </w:r>
      <w:r/>
    </w:p>
    <w:p>
      <w:pPr>
        <w:pStyle w:val="ListParagraph"/>
        <w:numPr>
          <w:ilvl w:val="0"/>
          <w:numId w:val="1"/>
        </w:numPr>
        <w:spacing w:lineRule="auto" w:line="240" w:before="0" w:after="20"/>
        <w:ind w:left="1281" w:hanging="357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Dirigente o docente formalmente delegato.</w:t>
      </w:r>
      <w:r/>
    </w:p>
    <w:p>
      <w:pPr>
        <w:pStyle w:val="ListParagraph"/>
        <w:numPr>
          <w:ilvl w:val="0"/>
          <w:numId w:val="1"/>
        </w:numPr>
        <w:spacing w:lineRule="auto" w:line="240" w:before="0" w:after="20"/>
        <w:ind w:left="1281" w:hanging="357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Coordinatore/Referente/Funzione strumentale per l’inclusione.</w:t>
      </w:r>
      <w:r/>
    </w:p>
    <w:p>
      <w:pPr>
        <w:pStyle w:val="ListParagraph"/>
        <w:numPr>
          <w:ilvl w:val="0"/>
          <w:numId w:val="1"/>
        </w:numPr>
        <w:spacing w:lineRule="auto" w:line="240" w:before="0" w:after="20"/>
        <w:ind w:left="1281" w:hanging="357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Rappresentanti degli Insegnanti di sostegno e curricolari.</w:t>
      </w:r>
      <w:r/>
    </w:p>
    <w:p>
      <w:pPr>
        <w:pStyle w:val="ListParagraph"/>
        <w:numPr>
          <w:ilvl w:val="0"/>
          <w:numId w:val="1"/>
        </w:numPr>
        <w:spacing w:lineRule="auto" w:line="240" w:before="0" w:after="20"/>
        <w:ind w:left="1281" w:hanging="357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Rappresentante (</w:t>
      </w:r>
      <w:r>
        <w:rPr>
          <w:rStyle w:val="IntenseEmphasis"/>
          <w:b w:val="false"/>
          <w:i w:val="false"/>
          <w:color w:val="00000A"/>
        </w:rPr>
        <w:t>eventuale</w:t>
      </w:r>
      <w:r>
        <w:rPr>
          <w:rFonts w:cs="Arial"/>
          <w:sz w:val="24"/>
          <w:szCs w:val="24"/>
        </w:rPr>
        <w:t>) del personale ATA.</w:t>
      </w:r>
      <w:r/>
    </w:p>
    <w:p>
      <w:pPr>
        <w:pStyle w:val="ListParagraph"/>
        <w:numPr>
          <w:ilvl w:val="0"/>
          <w:numId w:val="1"/>
        </w:numPr>
        <w:spacing w:lineRule="auto" w:line="240" w:before="0" w:after="20"/>
        <w:ind w:left="1281" w:hanging="357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Rappresentanti dei servizi individuati dagli enti preposti (</w:t>
      </w:r>
      <w:r>
        <w:rPr>
          <w:rStyle w:val="IntenseEmphasis"/>
          <w:b w:val="false"/>
          <w:i w:val="false"/>
          <w:color w:val="00000A"/>
        </w:rPr>
        <w:t>ULSS ed EE.LL.</w:t>
      </w:r>
      <w:r>
        <w:rPr>
          <w:rFonts w:cs="Arial"/>
          <w:sz w:val="24"/>
          <w:szCs w:val="24"/>
        </w:rPr>
        <w:t>).</w:t>
      </w:r>
      <w:r/>
    </w:p>
    <w:p>
      <w:pPr>
        <w:pStyle w:val="ListParagraph"/>
        <w:numPr>
          <w:ilvl w:val="0"/>
          <w:numId w:val="1"/>
        </w:numPr>
        <w:spacing w:lineRule="auto" w:line="240" w:before="0" w:after="20"/>
        <w:ind w:left="1281" w:hanging="357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Rappresentanti degli studenti (</w:t>
      </w:r>
      <w:r>
        <w:rPr>
          <w:rStyle w:val="IntenseEmphasis"/>
          <w:b w:val="false"/>
          <w:i w:val="false"/>
          <w:color w:val="00000A"/>
        </w:rPr>
        <w:t>Scuola Secondaria di secondo grado</w:t>
      </w:r>
      <w:r>
        <w:rPr>
          <w:rFonts w:cs="Arial"/>
          <w:sz w:val="24"/>
          <w:szCs w:val="24"/>
        </w:rPr>
        <w:t>).</w:t>
      </w:r>
      <w:r/>
    </w:p>
    <w:p>
      <w:pPr>
        <w:pStyle w:val="ListParagraph"/>
        <w:numPr>
          <w:ilvl w:val="0"/>
          <w:numId w:val="1"/>
        </w:numPr>
        <w:spacing w:lineRule="auto" w:line="240" w:before="0" w:after="20"/>
        <w:ind w:left="1281" w:hanging="357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Rappresentanti dei genitori.</w:t>
      </w:r>
      <w:r/>
    </w:p>
    <w:p>
      <w:pPr>
        <w:pStyle w:val="ListParagraph"/>
        <w:numPr>
          <w:ilvl w:val="0"/>
          <w:numId w:val="1"/>
        </w:numPr>
        <w:spacing w:lineRule="auto" w:line="240" w:before="0" w:after="20"/>
        <w:ind w:left="1281" w:hanging="357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Rappresentanti delle Associazioni delle persone con disabilità.</w:t>
      </w:r>
      <w:r/>
    </w:p>
    <w:p>
      <w:pPr>
        <w:pStyle w:val="ListParagraph"/>
        <w:numPr>
          <w:ilvl w:val="0"/>
          <w:numId w:val="1"/>
        </w:numPr>
        <w:spacing w:lineRule="auto" w:line="240" w:before="0" w:after="20"/>
        <w:ind w:left="1281" w:hanging="357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Rappresentanti delle istituzioni pubbliche e private presenti sul territorio.</w:t>
      </w:r>
      <w:r/>
    </w:p>
    <w:p>
      <w:pPr>
        <w:pStyle w:val="IntenseQuote"/>
        <w:pBdr>
          <w:bottom w:val="single" w:sz="2" w:space="4" w:color="00000A"/>
        </w:pBdr>
        <w:spacing w:lineRule="auto" w:line="240" w:before="24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Come viene istituito</w:t>
      </w:r>
      <w:r/>
    </w:p>
    <w:p>
      <w:pPr>
        <w:pStyle w:val="Normal"/>
        <w:spacing w:lineRule="auto" w:line="240" w:before="0" w:after="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Il Dirigente Scolastico emana un formale decreto istitutivo del gruppo dopo averne definito in Collegio Docenti e in Consiglio d’Istituto le caratteristiche tecniche e i criteri di individuazione delle componenti scolastiche (</w:t>
      </w:r>
      <w:r>
        <w:rPr>
          <w:rStyle w:val="IntenseEmphasis"/>
          <w:b w:val="false"/>
          <w:i w:val="false"/>
          <w:color w:val="00000A"/>
        </w:rPr>
        <w:t>docenti, ATA, genitori e studenti per il Secondo Grado</w:t>
      </w:r>
      <w:r>
        <w:rPr>
          <w:rFonts w:cs="Arial"/>
          <w:sz w:val="24"/>
          <w:szCs w:val="24"/>
        </w:rPr>
        <w:t>) e aver acquisito le designazioni dei rappresentanti degli enti preposti (</w:t>
      </w:r>
      <w:r>
        <w:rPr>
          <w:rStyle w:val="IntenseEmphasis"/>
          <w:b w:val="false"/>
          <w:i w:val="false"/>
          <w:color w:val="00000A"/>
        </w:rPr>
        <w:t>Aziende ULSS ed EE.LL.</w:t>
      </w:r>
      <w:r>
        <w:rPr>
          <w:rFonts w:cs="Arial"/>
          <w:sz w:val="24"/>
          <w:szCs w:val="24"/>
        </w:rPr>
        <w:t>), nonché delle associazioni delle persone con disabilità.</w:t>
      </w:r>
      <w:r/>
    </w:p>
    <w:p>
      <w:pPr>
        <w:pStyle w:val="IntenseQuote"/>
        <w:pBdr>
          <w:bottom w:val="single" w:sz="2" w:space="4" w:color="00000A"/>
        </w:pBdr>
        <w:spacing w:lineRule="auto" w:line="240" w:before="24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Chi lo convoca e chi lo presiede</w:t>
      </w:r>
      <w:r/>
    </w:p>
    <w:p>
      <w:pPr>
        <w:pStyle w:val="Normal"/>
        <w:spacing w:lineRule="auto" w:line="240" w:before="0" w:after="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E’ convocato dal Dirigente Scolastico e presieduto dallo stesso o da un docente formalmente delegato.</w:t>
      </w:r>
      <w:r/>
    </w:p>
    <w:p>
      <w:pPr>
        <w:pStyle w:val="Normal"/>
        <w:rPr>
          <w:smallCaps/>
          <w:sz w:val="24"/>
          <w:b/>
          <w:sz w:val="24"/>
          <w:b/>
          <w:szCs w:val="24"/>
          <w:iCs/>
          <w:bCs/>
        </w:rPr>
      </w:pPr>
      <w:r>
        <w:rPr>
          <w:b/>
          <w:bCs/>
          <w:iCs/>
          <w:smallCaps/>
          <w:sz w:val="24"/>
          <w:szCs w:val="24"/>
        </w:rPr>
      </w:r>
      <w:r>
        <w:br w:type="page"/>
      </w:r>
      <w:r/>
    </w:p>
    <w:p>
      <w:pPr>
        <w:pStyle w:val="Normal"/>
        <w:spacing w:lineRule="auto" w:line="240" w:before="0" w:after="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</w:r>
      <w:r/>
    </w:p>
    <w:p>
      <w:pPr>
        <w:pStyle w:val="IntenseQuote"/>
        <w:pBdr>
          <w:bottom w:val="single" w:sz="2" w:space="4" w:color="00000A"/>
        </w:pBdr>
        <w:spacing w:lineRule="auto" w:line="240" w:before="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 xml:space="preserve">Assolve a </w:t>
      </w:r>
      <w:r>
        <w:rPr>
          <w:i w:val="false"/>
          <w:smallCaps/>
          <w:shadow/>
          <w:color w:val="00000A"/>
          <w:sz w:val="24"/>
          <w:szCs w:val="24"/>
        </w:rPr>
        <w:t>compiti di indirizzo generale</w:t>
      </w:r>
      <w:r>
        <w:rPr>
          <w:i w:val="false"/>
          <w:smallCaps/>
          <w:color w:val="00000A"/>
          <w:sz w:val="24"/>
          <w:szCs w:val="24"/>
        </w:rPr>
        <w:t xml:space="preserve"> e a </w:t>
      </w:r>
      <w:r>
        <w:rPr>
          <w:i w:val="false"/>
          <w:smallCaps/>
          <w:shadow/>
          <w:color w:val="00000A"/>
          <w:sz w:val="24"/>
          <w:szCs w:val="24"/>
        </w:rPr>
        <w:t>compiti di tipo tecnico</w:t>
      </w:r>
      <w:r/>
    </w:p>
    <w:tbl>
      <w:tblPr>
        <w:tblStyle w:val="Grigliatabella"/>
        <w:tblW w:w="8918" w:type="dxa"/>
        <w:jc w:val="left"/>
        <w:tblInd w:w="936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1"/>
        <w:gridCol w:w="4416"/>
      </w:tblGrid>
      <w:tr>
        <w:trPr/>
        <w:tc>
          <w:tcPr>
            <w:tcW w:w="891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ListParagraph"/>
              <w:spacing w:lineRule="auto" w:line="240" w:before="0" w:after="200"/>
              <w:ind w:left="0" w:hanging="0"/>
              <w:jc w:val="center"/>
              <w:rPr>
                <w:smallCaps/>
                <w:sz w:val="24"/>
                <w:b/>
                <w:sz w:val="24"/>
                <w:b/>
                <w:szCs w:val="24"/>
                <w:rFonts w:cs="Arial"/>
              </w:rPr>
            </w:pPr>
            <w:r>
              <w:rPr>
                <w:rFonts w:cs="Arial"/>
                <w:b/>
                <w:smallCaps/>
                <w:sz w:val="24"/>
                <w:szCs w:val="24"/>
              </w:rPr>
              <w:t>Compiti di indirizzo generale</w:t>
            </w:r>
            <w:r/>
          </w:p>
          <w:p>
            <w:pPr>
              <w:pStyle w:val="ListParagraph"/>
              <w:spacing w:lineRule="auto" w:line="240" w:before="0" w:after="60"/>
              <w:ind w:left="0" w:hanging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Style w:val="IntenseEmphasis"/>
                <w:i w:val="false"/>
                <w:color w:val="00000A"/>
              </w:rPr>
              <w:t>Riguardanti la governance complessiva di Istituto sulla tematica inclusiva</w:t>
            </w:r>
            <w:r/>
          </w:p>
        </w:tc>
      </w:tr>
      <w:tr>
        <w:trPr/>
        <w:tc>
          <w:tcPr>
            <w:tcW w:w="891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ListParagraph"/>
              <w:spacing w:lineRule="auto" w:line="240" w:before="60" w:after="0"/>
              <w:ind w:left="0" w:hanging="0"/>
              <w:jc w:val="center"/>
              <w:rPr>
                <w:b/>
                <w:b/>
                <w:szCs w:val="24"/>
                <w:rFonts w:cs="Arial"/>
              </w:rPr>
            </w:pPr>
            <w:r>
              <w:rPr>
                <w:rFonts w:cs="Arial"/>
                <w:b/>
                <w:szCs w:val="24"/>
              </w:rPr>
              <w:t>Supporto al Collegio dei Docenti nella definizione e attuazione del Piano per l’Inclusione</w:t>
            </w:r>
            <w:r/>
          </w:p>
        </w:tc>
      </w:tr>
      <w:tr>
        <w:trPr/>
        <w:tc>
          <w:tcPr>
            <w:tcW w:w="450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IntenseQuote"/>
              <w:pBdr/>
              <w:spacing w:lineRule="auto" w:line="240" w:before="0" w:after="0"/>
              <w:ind w:left="0" w:right="0" w:hanging="0"/>
              <w:jc w:val="center"/>
              <w:rPr>
                <w:smallCaps/>
                <w:sz w:val="24"/>
                <w:i w:val="false"/>
                <w:shadow/>
                <w:sz w:val="24"/>
                <w:i w:val="false"/>
                <w:szCs w:val="24"/>
                <w:color w:val="00000A"/>
              </w:rPr>
            </w:pPr>
            <w:r>
              <w:rPr>
                <w:i w:val="false"/>
                <w:smallCaps/>
                <w:shadow/>
                <w:color w:val="00000A"/>
                <w:sz w:val="24"/>
                <w:szCs w:val="24"/>
              </w:rPr>
              <w:t>compiti</w:t>
            </w:r>
            <w:r/>
          </w:p>
        </w:tc>
        <w:tc>
          <w:tcPr>
            <w:tcW w:w="441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IntenseQuote"/>
              <w:pBdr/>
              <w:spacing w:lineRule="auto" w:line="240" w:before="0" w:after="0"/>
              <w:ind w:left="0" w:right="0" w:hanging="0"/>
              <w:jc w:val="center"/>
              <w:rPr>
                <w:smallCaps/>
                <w:sz w:val="24"/>
                <w:i w:val="false"/>
                <w:shadow/>
                <w:sz w:val="24"/>
                <w:i w:val="false"/>
                <w:szCs w:val="24"/>
                <w:color w:val="00000A"/>
              </w:rPr>
            </w:pPr>
            <w:r>
              <w:rPr>
                <w:i w:val="false"/>
                <w:smallCaps/>
                <w:shadow/>
                <w:color w:val="00000A"/>
                <w:sz w:val="24"/>
                <w:szCs w:val="24"/>
              </w:rPr>
              <w:t>formato da</w:t>
            </w:r>
            <w:r/>
          </w:p>
        </w:tc>
      </w:tr>
      <w:tr>
        <w:trPr/>
        <w:tc>
          <w:tcPr>
            <w:tcW w:w="450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0"/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Analisi delle risorse umane e materiali disponibili nell’Istituto.</w:t>
            </w:r>
            <w:r/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0"/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Rilevazione dei bisogni trasversali (</w:t>
            </w:r>
            <w:r>
              <w:rPr>
                <w:rStyle w:val="IntenseEmphasis"/>
                <w:b w:val="false"/>
                <w:i w:val="false"/>
                <w:color w:val="00000A"/>
                <w:sz w:val="20"/>
              </w:rPr>
              <w:t>laboratori, sussidi, …</w:t>
            </w:r>
            <w:r>
              <w:rPr>
                <w:rFonts w:cs="Arial"/>
                <w:sz w:val="20"/>
                <w:szCs w:val="20"/>
              </w:rPr>
              <w:t>) emersi nei diversi consigli di classe e team docenti, avanzamento di proposte agli organi collegiali, pianificazione degli interventi, monitoraggio della realizzazione e valutazione degli esiti.</w:t>
            </w:r>
            <w:r/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0"/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Rilevazione dei bisogni di formazione e proposte per lo sviluppo di unità formative da inserire nel piano di formazione dell’Istituto.</w:t>
            </w:r>
            <w:r/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0"/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Creazione di rapporti con il territorio per una mappatura dei servizi esistenti, definizione coordinata di interventi e programmazione dell’utilizzo efficace delle risorse in riferimento alla disabilità.</w:t>
            </w:r>
            <w:r/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200"/>
              <w:jc w:val="both"/>
              <w:rPr>
                <w:sz w:val="20"/>
                <w:sz w:val="20"/>
                <w:szCs w:val="24"/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Formulazione di proposte per il miglioramento delle pratiche inclusive in seguito al monitoraggio del livello di inclusività della scuola (</w:t>
            </w:r>
            <w:r>
              <w:rPr>
                <w:rStyle w:val="IntenseEmphasis"/>
                <w:b w:val="false"/>
                <w:i w:val="false"/>
                <w:color w:val="00000A"/>
                <w:sz w:val="20"/>
              </w:rPr>
              <w:t>esempio: definire protocolli d’azione per l’accoglienza, creare vademecum per insegnanti di sostegno e curricolari, prevedere forme di tutoring tra colleghi, progettare attività per la continuità e l’orientamento, avviare forme di valutazione della qualità dell’inclusione, …</w:t>
            </w:r>
            <w:r>
              <w:rPr>
                <w:rFonts w:cs="Arial"/>
                <w:sz w:val="20"/>
                <w:szCs w:val="20"/>
              </w:rPr>
              <w:t>).</w:t>
            </w:r>
            <w:r/>
          </w:p>
        </w:tc>
        <w:tc>
          <w:tcPr>
            <w:tcW w:w="441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4"/>
                <w:rFonts w:cs="Arial"/>
              </w:rPr>
            </w:pPr>
            <w:r>
              <w:rPr>
                <w:rFonts w:cs="Arial"/>
                <w:sz w:val="20"/>
                <w:szCs w:val="24"/>
              </w:rPr>
              <w:t>Dirigente o docente formalmente delegato.</w:t>
            </w:r>
            <w:r/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4"/>
                <w:rFonts w:cs="Arial"/>
              </w:rPr>
            </w:pPr>
            <w:r>
              <w:rPr>
                <w:rFonts w:cs="Arial"/>
                <w:sz w:val="20"/>
                <w:szCs w:val="24"/>
              </w:rPr>
              <w:t>Coordinatore/Referente/Funzione strumentale per l’inclusione.</w:t>
            </w:r>
            <w:r/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4"/>
                <w:rFonts w:cs="Arial"/>
              </w:rPr>
            </w:pPr>
            <w:r>
              <w:rPr>
                <w:rFonts w:cs="Arial"/>
                <w:sz w:val="20"/>
                <w:szCs w:val="24"/>
              </w:rPr>
              <w:t>Rappresentanti degli Insegnanti di sostegno e curricolari.</w:t>
            </w:r>
            <w:r/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4"/>
                <w:rFonts w:cs="Arial"/>
              </w:rPr>
            </w:pPr>
            <w:r>
              <w:rPr>
                <w:rFonts w:cs="Arial"/>
                <w:sz w:val="20"/>
                <w:szCs w:val="24"/>
              </w:rPr>
              <w:t>Rappresentante (</w:t>
            </w:r>
            <w:r>
              <w:rPr>
                <w:rStyle w:val="IntenseEmphasis"/>
                <w:b w:val="false"/>
                <w:i w:val="false"/>
                <w:color w:val="00000A"/>
                <w:sz w:val="20"/>
              </w:rPr>
              <w:t>eventuale</w:t>
            </w:r>
            <w:r>
              <w:rPr>
                <w:rFonts w:cs="Arial"/>
                <w:sz w:val="20"/>
                <w:szCs w:val="24"/>
              </w:rPr>
              <w:t>) del personale ATA.</w:t>
            </w:r>
            <w:r/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4"/>
                <w:rFonts w:cs="Arial"/>
              </w:rPr>
            </w:pPr>
            <w:r>
              <w:rPr>
                <w:rFonts w:cs="Arial"/>
                <w:sz w:val="20"/>
                <w:szCs w:val="24"/>
              </w:rPr>
              <w:t>Rappresentanti dei servizi individuati dagli enti preposti (</w:t>
            </w:r>
            <w:r>
              <w:rPr>
                <w:rStyle w:val="IntenseEmphasis"/>
                <w:b w:val="false"/>
                <w:i w:val="false"/>
                <w:color w:val="00000A"/>
                <w:sz w:val="20"/>
              </w:rPr>
              <w:t>ULSS ed EE.LL.</w:t>
            </w:r>
            <w:r>
              <w:rPr>
                <w:rFonts w:cs="Arial"/>
                <w:sz w:val="20"/>
                <w:szCs w:val="24"/>
              </w:rPr>
              <w:t>).</w:t>
            </w:r>
            <w:r/>
          </w:p>
          <w:p>
            <w:pPr>
              <w:pStyle w:val="IntenseQuote"/>
              <w:spacing w:lineRule="auto" w:line="240" w:before="120" w:after="100"/>
              <w:ind w:left="0" w:right="0" w:hanging="0"/>
              <w:rPr>
                <w:sz w:val="18"/>
                <w:i w:val="false"/>
                <w:sz w:val="18"/>
                <w:i w:val="false"/>
                <w:szCs w:val="18"/>
                <w:color w:val="00000A"/>
              </w:rPr>
            </w:pPr>
            <w:r>
              <w:rPr>
                <w:i w:val="false"/>
                <w:color w:val="00000A"/>
                <w:sz w:val="18"/>
                <w:szCs w:val="18"/>
              </w:rPr>
              <w:t>Con funzioni di consulenza e supporto</w:t>
            </w:r>
            <w:r/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4"/>
                <w:rFonts w:cs="Arial"/>
              </w:rPr>
            </w:pPr>
            <w:r>
              <w:rPr>
                <w:rFonts w:cs="Arial"/>
                <w:sz w:val="20"/>
                <w:szCs w:val="24"/>
              </w:rPr>
              <w:t>Rappresentanti degli studenti (</w:t>
            </w:r>
            <w:r>
              <w:rPr>
                <w:rStyle w:val="IntenseEmphasis"/>
                <w:b w:val="false"/>
                <w:i w:val="false"/>
                <w:color w:val="00000A"/>
                <w:sz w:val="20"/>
              </w:rPr>
              <w:t>Scuola Secondaria di secondo grado</w:t>
            </w:r>
            <w:r>
              <w:rPr>
                <w:rFonts w:cs="Arial"/>
                <w:sz w:val="20"/>
                <w:szCs w:val="24"/>
              </w:rPr>
              <w:t>).</w:t>
            </w:r>
            <w:r/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4"/>
                <w:rFonts w:cs="Arial"/>
              </w:rPr>
            </w:pPr>
            <w:r>
              <w:rPr>
                <w:rFonts w:cs="Arial"/>
                <w:sz w:val="20"/>
                <w:szCs w:val="24"/>
              </w:rPr>
              <w:t>Rappresentanti dei genitori.</w:t>
            </w:r>
            <w:r/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4"/>
                <w:rFonts w:cs="Arial"/>
              </w:rPr>
            </w:pPr>
            <w:r>
              <w:rPr>
                <w:rFonts w:cs="Arial"/>
                <w:sz w:val="20"/>
                <w:szCs w:val="24"/>
              </w:rPr>
              <w:t>Rappresentanti delle Associazioni delle persone con disabilità.</w:t>
            </w:r>
            <w:r/>
          </w:p>
          <w:p>
            <w:pPr>
              <w:pStyle w:val="IntenseQuote"/>
              <w:spacing w:lineRule="auto" w:line="240" w:before="120" w:after="100"/>
              <w:ind w:left="0" w:right="0" w:hanging="0"/>
              <w:rPr>
                <w:sz w:val="18"/>
                <w:i w:val="false"/>
                <w:sz w:val="18"/>
                <w:i w:val="false"/>
                <w:szCs w:val="18"/>
                <w:color w:val="00000A"/>
              </w:rPr>
            </w:pPr>
            <w:r>
              <w:rPr>
                <w:i w:val="false"/>
                <w:color w:val="00000A"/>
                <w:sz w:val="18"/>
                <w:szCs w:val="18"/>
              </w:rPr>
              <w:t>Con funzioni di collaborazione</w:t>
            </w:r>
            <w:r/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200"/>
              <w:jc w:val="both"/>
              <w:rPr>
                <w:sz w:val="20"/>
                <w:sz w:val="20"/>
                <w:szCs w:val="24"/>
                <w:rFonts w:cs="Arial"/>
              </w:rPr>
            </w:pPr>
            <w:r>
              <w:rPr>
                <w:rFonts w:cs="Arial"/>
                <w:sz w:val="20"/>
                <w:szCs w:val="24"/>
              </w:rPr>
              <w:t>Rappresentanti delle istituzioni pubbliche e private presenti sul territorio.</w:t>
            </w:r>
            <w:r/>
          </w:p>
        </w:tc>
      </w:tr>
      <w:tr>
        <w:trPr/>
        <w:tc>
          <w:tcPr>
            <w:tcW w:w="891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ListParagraph"/>
              <w:spacing w:lineRule="auto" w:line="240" w:before="240" w:after="200"/>
              <w:ind w:left="0" w:hanging="0"/>
              <w:jc w:val="center"/>
              <w:rPr>
                <w:smallCaps/>
                <w:sz w:val="24"/>
                <w:b/>
                <w:sz w:val="24"/>
                <w:b/>
                <w:szCs w:val="24"/>
                <w:rFonts w:cs="Arial"/>
              </w:rPr>
            </w:pPr>
            <w:r>
              <w:rPr>
                <w:rFonts w:cs="Arial"/>
                <w:b/>
                <w:smallCaps/>
                <w:sz w:val="24"/>
                <w:szCs w:val="24"/>
              </w:rPr>
              <w:t>Compiti di tipo tecnico</w:t>
            </w:r>
            <w:r/>
          </w:p>
          <w:p>
            <w:pPr>
              <w:pStyle w:val="ListParagraph"/>
              <w:spacing w:lineRule="auto" w:line="240" w:before="0" w:after="60"/>
              <w:ind w:left="0" w:hanging="0"/>
              <w:jc w:val="center"/>
              <w:rPr>
                <w:sz w:val="24"/>
                <w:sz w:val="24"/>
                <w:szCs w:val="24"/>
                <w:rFonts w:cs="Arial"/>
              </w:rPr>
            </w:pPr>
            <w:r>
              <w:rPr>
                <w:rStyle w:val="IntenseEmphasis"/>
                <w:i w:val="false"/>
                <w:color w:val="00000A"/>
              </w:rPr>
              <w:t>Riguardanti il Progetto Educativo Individualizzato di ciascun alunno</w:t>
            </w:r>
            <w:r/>
          </w:p>
        </w:tc>
      </w:tr>
      <w:tr>
        <w:trPr/>
        <w:tc>
          <w:tcPr>
            <w:tcW w:w="8917" w:type="dxa"/>
            <w:gridSpan w:val="2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ListParagraph"/>
              <w:spacing w:lineRule="auto" w:line="240" w:before="60" w:after="0"/>
              <w:ind w:left="0" w:hanging="0"/>
              <w:jc w:val="center"/>
              <w:rPr>
                <w:b/>
                <w:b/>
                <w:szCs w:val="24"/>
                <w:rFonts w:cs="Arial"/>
              </w:rPr>
            </w:pPr>
            <w:r>
              <w:rPr>
                <w:rFonts w:cs="Arial"/>
                <w:b/>
                <w:szCs w:val="24"/>
              </w:rPr>
              <w:t>Supporto ai Team Docenti e ai Consigli di Classe nell’attuazione del PEI</w:t>
            </w:r>
            <w:r/>
          </w:p>
        </w:tc>
      </w:tr>
      <w:tr>
        <w:trPr/>
        <w:tc>
          <w:tcPr>
            <w:tcW w:w="450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IntenseQuote"/>
              <w:pBdr/>
              <w:spacing w:lineRule="auto" w:line="240" w:before="0" w:after="0"/>
              <w:ind w:left="0" w:right="0" w:hanging="0"/>
              <w:jc w:val="center"/>
              <w:rPr>
                <w:smallCaps/>
                <w:sz w:val="24"/>
                <w:i w:val="false"/>
                <w:shadow/>
                <w:sz w:val="24"/>
                <w:i w:val="false"/>
                <w:szCs w:val="24"/>
                <w:color w:val="00000A"/>
              </w:rPr>
            </w:pPr>
            <w:r>
              <w:rPr>
                <w:i w:val="false"/>
                <w:smallCaps/>
                <w:shadow/>
                <w:color w:val="00000A"/>
                <w:sz w:val="24"/>
                <w:szCs w:val="24"/>
              </w:rPr>
              <w:t>compiti</w:t>
            </w:r>
            <w:r/>
          </w:p>
        </w:tc>
        <w:tc>
          <w:tcPr>
            <w:tcW w:w="441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IntenseQuote"/>
              <w:pBdr/>
              <w:spacing w:lineRule="auto" w:line="240" w:before="0" w:after="0"/>
              <w:ind w:left="0" w:right="0" w:hanging="0"/>
              <w:jc w:val="center"/>
              <w:rPr>
                <w:smallCaps/>
                <w:sz w:val="24"/>
                <w:i w:val="false"/>
                <w:shadow/>
                <w:sz w:val="24"/>
                <w:i w:val="false"/>
                <w:szCs w:val="24"/>
                <w:color w:val="00000A"/>
              </w:rPr>
            </w:pPr>
            <w:r>
              <w:rPr>
                <w:i w:val="false"/>
                <w:smallCaps/>
                <w:shadow/>
                <w:color w:val="00000A"/>
                <w:sz w:val="24"/>
                <w:szCs w:val="24"/>
              </w:rPr>
              <w:t>formato da</w:t>
            </w:r>
            <w:r/>
          </w:p>
        </w:tc>
      </w:tr>
      <w:tr>
        <w:trPr/>
        <w:tc>
          <w:tcPr>
            <w:tcW w:w="4501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0"/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Analisi dello stato di attuazione dei PEI</w:t>
            </w:r>
            <w:r/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0"/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Individuazione di eventuali criticità e sviluppo di conseguenti azioni di miglioramento</w:t>
            </w:r>
            <w:r/>
          </w:p>
          <w:p>
            <w:pPr>
              <w:pStyle w:val="ListParagraph"/>
              <w:numPr>
                <w:ilvl w:val="0"/>
                <w:numId w:val="3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0"/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Supporto nella documentazione, cura e diffusione di buone prassi di attuazione dei PEI.</w:t>
            </w:r>
            <w:r/>
          </w:p>
        </w:tc>
        <w:tc>
          <w:tcPr>
            <w:tcW w:w="4416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4"/>
                <w:rFonts w:cs="Arial"/>
              </w:rPr>
            </w:pPr>
            <w:r>
              <w:rPr>
                <w:rFonts w:cs="Arial"/>
                <w:sz w:val="20"/>
                <w:szCs w:val="24"/>
              </w:rPr>
              <w:t>Dirigente o docente formalmente delegato.</w:t>
            </w:r>
            <w:r/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4"/>
                <w:rFonts w:cs="Arial"/>
              </w:rPr>
            </w:pPr>
            <w:r>
              <w:rPr>
                <w:rFonts w:cs="Arial"/>
                <w:sz w:val="20"/>
                <w:szCs w:val="24"/>
              </w:rPr>
              <w:t>Coordinatore/Referente/Funzione strumentale per l’inclusione.</w:t>
            </w:r>
            <w:r/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4"/>
                <w:rFonts w:cs="Arial"/>
              </w:rPr>
            </w:pPr>
            <w:r>
              <w:rPr>
                <w:rFonts w:cs="Arial"/>
                <w:sz w:val="20"/>
                <w:szCs w:val="24"/>
              </w:rPr>
              <w:t>Rappresentanti degli Insegnanti di sostegno e curricolari.</w:t>
            </w:r>
            <w:r/>
          </w:p>
          <w:p>
            <w:pPr>
              <w:pStyle w:val="ListParagraph"/>
              <w:numPr>
                <w:ilvl w:val="0"/>
                <w:numId w:val="2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4"/>
                <w:rFonts w:cs="Arial"/>
              </w:rPr>
            </w:pPr>
            <w:r>
              <w:rPr>
                <w:rFonts w:cs="Arial"/>
                <w:sz w:val="20"/>
                <w:szCs w:val="24"/>
              </w:rPr>
              <w:t>Rappresentante (</w:t>
            </w:r>
            <w:r>
              <w:rPr>
                <w:rStyle w:val="IntenseEmphasis"/>
                <w:b w:val="false"/>
                <w:i w:val="false"/>
                <w:color w:val="00000A"/>
                <w:sz w:val="20"/>
              </w:rPr>
              <w:t>eventuale</w:t>
            </w:r>
            <w:r>
              <w:rPr>
                <w:rFonts w:cs="Arial"/>
                <w:sz w:val="20"/>
                <w:szCs w:val="24"/>
              </w:rPr>
              <w:t>) del personale ATA.</w:t>
            </w:r>
            <w:r/>
          </w:p>
          <w:p>
            <w:pPr>
              <w:pStyle w:val="ListParagraph"/>
              <w:numPr>
                <w:ilvl w:val="0"/>
                <w:numId w:val="4"/>
              </w:numPr>
              <w:spacing w:lineRule="auto" w:line="240" w:before="0" w:after="0"/>
              <w:contextualSpacing/>
              <w:jc w:val="both"/>
              <w:rPr>
                <w:sz w:val="20"/>
                <w:sz w:val="20"/>
                <w:szCs w:val="24"/>
                <w:rFonts w:cs="Arial"/>
              </w:rPr>
            </w:pPr>
            <w:r>
              <w:rPr>
                <w:rFonts w:cs="Arial"/>
                <w:sz w:val="20"/>
                <w:szCs w:val="24"/>
              </w:rPr>
              <w:t>Rappresentanti dei servizi individuati dalle Aziende ULSS.</w:t>
            </w:r>
            <w:r/>
          </w:p>
        </w:tc>
      </w:tr>
    </w:tbl>
    <w:p>
      <w:pPr>
        <w:pStyle w:val="IntenseQuote"/>
        <w:pBdr>
          <w:bottom w:val="single" w:sz="2" w:space="4" w:color="00000A"/>
        </w:pBdr>
        <w:spacing w:lineRule="auto" w:line="240" w:before="240" w:after="120"/>
        <w:ind w:left="936" w:right="0" w:hanging="0"/>
        <w:rPr>
          <w:smallCaps/>
          <w:sz w:val="24"/>
          <w:i w:val="false"/>
          <w:sz w:val="24"/>
          <w:i w:val="false"/>
          <w:szCs w:val="24"/>
          <w:color w:val="00000A"/>
        </w:rPr>
      </w:pPr>
      <w:r>
        <w:rPr>
          <w:i w:val="false"/>
          <w:smallCaps/>
          <w:color w:val="00000A"/>
          <w:sz w:val="24"/>
          <w:szCs w:val="24"/>
        </w:rPr>
        <w:t>Quando si incontra</w:t>
      </w:r>
      <w:r/>
    </w:p>
    <w:p>
      <w:pPr>
        <w:pStyle w:val="Normal"/>
        <w:spacing w:lineRule="auto" w:line="240" w:before="0" w:after="0"/>
        <w:ind w:left="924" w:hanging="0"/>
        <w:jc w:val="both"/>
        <w:rPr>
          <w:sz w:val="24"/>
          <w:sz w:val="24"/>
          <w:szCs w:val="24"/>
          <w:rFonts w:cs="Arial"/>
        </w:rPr>
      </w:pPr>
      <w:r>
        <w:rPr>
          <w:rFonts w:cs="Arial"/>
          <w:sz w:val="24"/>
          <w:szCs w:val="24"/>
        </w:rPr>
        <w:t>Almeno due volte all’anno.</w:t>
      </w:r>
      <w:r/>
    </w:p>
    <w:p>
      <w:pPr>
        <w:pStyle w:val="Normal"/>
        <w:spacing w:lineRule="auto" w:line="240" w:before="0" w:after="0"/>
        <w:ind w:left="924" w:hanging="0"/>
        <w:jc w:val="both"/>
        <w:rPr/>
      </w:pPr>
      <w:r>
        <w:rPr/>
      </w:r>
      <w:r/>
    </w:p>
    <w:sectPr>
      <w:headerReference w:type="default" r:id="rId2"/>
      <w:footerReference w:type="default" r:id="rId3"/>
      <w:type w:val="nextPage"/>
      <w:pgSz w:w="11906" w:h="16838"/>
      <w:pgMar w:left="1134" w:right="1134" w:header="709" w:top="1417" w:footer="709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w Cen MT Condensed Extra Bold">
    <w:charset w:val="00"/>
    <w:family w:val="swiss"/>
    <w:pitch w:val="variable"/>
  </w:font>
  <w:font w:name="Tw Cen MT">
    <w:charset w:val="00"/>
    <w:family w:val="swiss"/>
    <w:pitch w:val="variable"/>
  </w:font>
  <w:font w:name="Tahoma">
    <w:charset w:val="00"/>
    <w:family w:val="roman"/>
    <w:pitch w:val="variable"/>
  </w:font>
  <w:font w:name="Tw Cen MT Condensed Extra Bold">
    <w:charset w:val="00"/>
    <w:family w:val="roman"/>
    <w:pitch w:val="variable"/>
  </w:font>
  <w:font w:name="Tw Cen M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French Script MT">
    <w:charset w:val="00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Pidipagina"/>
    </w:pPr>
    <w:r>
      <w:rPr/>
    </w:r>
    <w:r>
      <mc:AlternateContent>
        <mc:Choice Requires="wps">
          <w:drawing>
            <wp:anchor behindDoc="1" distT="0" distB="0" distL="114300" distR="114300" simplePos="0" locked="0" layoutInCell="1" allowOverlap="1" relativeHeight="9">
              <wp:simplePos x="0" y="0"/>
              <wp:positionH relativeFrom="column">
                <wp:posOffset>-353695</wp:posOffset>
              </wp:positionH>
              <wp:positionV relativeFrom="paragraph">
                <wp:posOffset>-445135</wp:posOffset>
              </wp:positionV>
              <wp:extent cx="512445" cy="441325"/>
              <wp:effectExtent l="0" t="0" r="0" b="0"/>
              <wp:wrapNone/>
              <wp:docPr id="4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2445" cy="441325"/>
                      </a:xfrm>
                      <a:prstGeom prst="rect"/>
                    </wps:spPr>
                    <wps:txbx>
                      <w:txbxContent>
                        <w:p>
                          <w:pPr>
                            <w:pStyle w:val="Pidipagina"/>
                            <w:pBdr>
                              <w:top w:val="single" w:sz="12" w:space="1" w:color="00000A"/>
                              <w:bottom w:val="single" w:sz="48" w:space="1" w:color="00000A"/>
                            </w:pBdr>
                            <w:jc w:val="center"/>
                            <w:rPr>
                              <w:sz w:val="28"/>
                              <w:b/>
                              <w:sz w:val="28"/>
                              <w:b/>
                              <w:szCs w:val="28"/>
                            </w:rPr>
                          </w:pPr>
                          <w:r>
                            <w:rPr/>
                            <w:fldChar w:fldCharType="begin"/>
                          </w:r>
                          <w:r>
                            <w:instrText> PAGE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anchor="t" lIns="91440" tIns="45720" rIns="91440" bIns="4572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roked="f" strokeweight="0pt" style="position:absolute;width:40.35pt;height:34.75pt;mso-wrap-distance-left:9pt;mso-wrap-distance-right:9pt;mso-wrap-distance-top:0pt;mso-wrap-distance-bottom:0pt;margin-top:-35.05pt;margin-left:-27.85pt">
              <v:textbox>
                <w:txbxContent>
                  <w:p>
                    <w:pPr>
                      <w:pStyle w:val="Pidipagina"/>
                      <w:pBdr>
                        <w:top w:val="single" w:sz="12" w:space="1" w:color="00000A"/>
                        <w:bottom w:val="single" w:sz="48" w:space="1" w:color="00000A"/>
                      </w:pBdr>
                      <w:jc w:val="center"/>
                      <w:rPr>
                        <w:sz w:val="28"/>
                        <w:b/>
                        <w:sz w:val="28"/>
                        <w:b/>
                        <w:szCs w:val="28"/>
                      </w:rPr>
                    </w:pPr>
                    <w:r>
                      <w:rPr/>
                      <w:fldChar w:fldCharType="begin"/>
                    </w:r>
                    <w:r>
                      <w:instrText> PAGE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/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Intestazione"/>
    </w:pPr>
    <w:r>
      <w:rPr/>
      <w:drawing>
        <wp:anchor behindDoc="1" distT="0" distB="0" distL="114300" distR="114300" simplePos="0" locked="0" layoutInCell="1" allowOverlap="1" relativeHeight="3">
          <wp:simplePos x="0" y="0"/>
          <wp:positionH relativeFrom="column">
            <wp:posOffset>-313690</wp:posOffset>
          </wp:positionH>
          <wp:positionV relativeFrom="paragraph">
            <wp:posOffset>103505</wp:posOffset>
          </wp:positionV>
          <wp:extent cx="552450" cy="597535"/>
          <wp:effectExtent l="0" t="0" r="0" b="0"/>
          <wp:wrapSquare wrapText="bothSides"/>
          <wp:docPr id="1" name="Picture" descr="Z:\miurusrv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" descr="Z:\miurusrv1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2450" cy="5975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1" allowOverlap="1" relativeHeight="5">
          <wp:simplePos x="0" y="0"/>
          <wp:positionH relativeFrom="column">
            <wp:posOffset>1905</wp:posOffset>
          </wp:positionH>
          <wp:positionV relativeFrom="paragraph">
            <wp:posOffset>-1905</wp:posOffset>
          </wp:positionV>
          <wp:extent cx="6478270" cy="175895"/>
          <wp:effectExtent l="0" t="0" r="0" b="0"/>
          <wp:wrapNone/>
          <wp:docPr id="2" name="Picture" descr="Z:\hr2-erik-whit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" descr="Z:\hr2-erik-white1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6478270" cy="1758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  <w:drawing>
        <wp:anchor behindDoc="1" distT="0" distB="0" distL="114300" distR="114300" simplePos="0" locked="0" layoutInCell="1" allowOverlap="1" relativeHeight="7">
          <wp:simplePos x="0" y="0"/>
          <wp:positionH relativeFrom="column">
            <wp:posOffset>-183515</wp:posOffset>
          </wp:positionH>
          <wp:positionV relativeFrom="paragraph">
            <wp:posOffset>666115</wp:posOffset>
          </wp:positionV>
          <wp:extent cx="158115" cy="9003030"/>
          <wp:effectExtent l="0" t="0" r="0" b="0"/>
          <wp:wrapNone/>
          <wp:docPr id="3" name="Picture" descr="Z:\hr2-erik-whit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" descr="Z:\hr2-erik-white2.png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58115" cy="90030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/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"/>
      <w:lvlJc w:val="left"/>
      <w:pPr>
        <w:ind w:left="1287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it-IT" w:eastAsia="it-IT" w:bidi="ar-SA"/>
      </w:rPr>
    </w:rPrDefault>
    <w:pPrDefault>
      <w:pPr>
        <w:spacing w:lineRule="auto" w:line="276"/>
      </w:pPr>
    </w:pPrDefault>
  </w:docDefaults>
  <w:latentStyles w:count="371" w:defQFormat="0" w:defUnhideWhenUsed="0" w:defSemiHidden="0" w:defUIPriority="99" w:defLockedState="0">
    <w:lsdException w:qFormat="1" w:uiPriority="0" w:name="Normal"/>
    <w:lsdException w:qFormat="1" w:uiPriority="9" w:name="heading 1"/>
    <w:lsdException w:qFormat="1" w:semiHidden="1" w:unhideWhenUsed="1" w:uiPriority="9" w:name="heading 2"/>
    <w:lsdException w:qFormat="1" w:semiHidden="1" w:unhideWhenUsed="1" w:uiPriority="9" w:name="heading 3"/>
    <w:lsdException w:qFormat="1" w:semiHidden="1" w:unhideWhenUsed="1" w:uiPriority="9" w:name="heading 4"/>
    <w:lsdException w:qFormat="1" w:semiHidden="1" w:unhideWhenUsed="1" w:uiPriority="9" w:name="heading 5"/>
    <w:lsdException w:qFormat="1" w:semiHidden="1" w:unhideWhenUsed="1" w:uiPriority="9" w:name="heading 6"/>
    <w:lsdException w:qFormat="1" w:semiHidden="1" w:unhideWhenUsed="1" w:uiPriority="9" w:name="heading 7"/>
    <w:lsdException w:qFormat="1" w:semiHidden="1" w:unhideWhenUsed="1" w:uiPriority="9" w:name="heading 8"/>
    <w:lsdException w:qFormat="1" w:semiHidden="1" w:unhideWhenUsed="1" w:uiPriority="9" w:name="heading 9"/>
    <w:lsdException w:semiHidden="1" w:unhideWhenUsed="1" w:name="index 1"/>
    <w:lsdException w:semiHidden="1" w:unhideWhenUsed="1" w:name="index 2"/>
    <w:lsdException w:semiHidden="1" w:unhideWhenUsed="1" w:name="index 3"/>
    <w:lsdException w:semiHidden="1" w:unhideWhenUsed="1" w:name="index 4"/>
    <w:lsdException w:semiHidden="1" w:unhideWhenUsed="1" w:name="index 5"/>
    <w:lsdException w:semiHidden="1" w:unhideWhenUsed="1" w:name="index 6"/>
    <w:lsdException w:semiHidden="1" w:unhideWhenUsed="1" w:name="index 7"/>
    <w:lsdException w:semiHidden="1" w:unhideWhenUsed="1" w:name="index 8"/>
    <w:lsdException w:semiHidden="1" w:unhideWhenUsed="1" w:name="index 9"/>
    <w:lsdException w:semiHidden="1" w:unhideWhenUsed="1" w:uiPriority="39" w:name="toc 1"/>
    <w:lsdException w:semiHidden="1" w:unhideWhenUsed="1" w:uiPriority="39" w:name="toc 2"/>
    <w:lsdException w:semiHidden="1" w:unhideWhenUsed="1" w:uiPriority="39" w:name="toc 3"/>
    <w:lsdException w:semiHidden="1" w:unhideWhenUsed="1" w:uiPriority="39" w:name="toc 4"/>
    <w:lsdException w:semiHidden="1" w:unhideWhenUsed="1" w:uiPriority="39" w:name="toc 5"/>
    <w:lsdException w:semiHidden="1" w:unhideWhenUsed="1" w:uiPriority="39" w:name="toc 6"/>
    <w:lsdException w:semiHidden="1" w:unhideWhenUsed="1" w:uiPriority="39" w:name="toc 7"/>
    <w:lsdException w:semiHidden="1" w:unhideWhenUsed="1" w:uiPriority="39" w:name="toc 8"/>
    <w:lsdException w:semiHidden="1" w:unhideWhenUsed="1" w:uiPriority="39" w:name="toc 9"/>
    <w:lsdException w:semiHidden="1" w:unhideWhenUsed="1" w:name="Normal Indent"/>
    <w:lsdException w:semiHidden="1" w:unhideWhenUsed="1" w:name="footnote text"/>
    <w:lsdException w:semiHidden="1" w:unhideWhenUsed="1" w:name="annotation text"/>
    <w:lsdException w:semiHidden="1" w:unhideWhenUsed="1" w:name="header"/>
    <w:lsdException w:semiHidden="1" w:unhideWhenUsed="1" w:name="footer"/>
    <w:lsdException w:semiHidden="1" w:unhideWhenUsed="1" w:name="index heading"/>
    <w:lsdException w:qFormat="1" w:semiHidden="1" w:unhideWhenUsed="1" w:uiPriority="35" w:name="caption"/>
    <w:lsdException w:semiHidden="1" w:unhideWhenUsed="1" w:name="table of figures"/>
    <w:lsdException w:semiHidden="1" w:unhideWhenUsed="1" w:name="envelope address"/>
    <w:lsdException w:semiHidden="1" w:unhideWhenUsed="1" w:name="envelope return"/>
    <w:lsdException w:semiHidden="1" w:unhideWhenUsed="1" w:name="footnote reference"/>
    <w:lsdException w:semiHidden="1" w:unhideWhenUsed="1" w:name="annotation reference"/>
    <w:lsdException w:semiHidden="1" w:unhideWhenUsed="1" w:name="line number"/>
    <w:lsdException w:semiHidden="1" w:unhideWhenUsed="1" w:name="page number"/>
    <w:lsdException w:semiHidden="1" w:unhideWhenUsed="1" w:name="endnote reference"/>
    <w:lsdException w:semiHidden="1" w:unhideWhenUsed="1" w:name="endnote text"/>
    <w:lsdException w:semiHidden="1" w:unhideWhenUsed="1" w:name="table of authorities"/>
    <w:lsdException w:semiHidden="1" w:unhideWhenUsed="1" w:name="macro"/>
    <w:lsdException w:semiHidden="1" w:unhideWhenUsed="1" w:name="toa heading"/>
    <w:lsdException w:semiHidden="1" w:unhideWhenUsed="1" w:name="List"/>
    <w:lsdException w:semiHidden="1" w:unhideWhenUsed="1" w:name="List Bullet"/>
    <w:lsdException w:semiHidden="1" w:unhideWhenUsed="1" w:name="List Number"/>
    <w:lsdException w:semiHidden="1" w:unhideWhenUsed="1" w:name="List 2"/>
    <w:lsdException w:semiHidden="1" w:unhideWhenUsed="1" w:name="List 3"/>
    <w:lsdException w:semiHidden="1" w:unhideWhenUsed="1" w:name="List 4"/>
    <w:lsdException w:semiHidden="1" w:unhideWhenUsed="1" w:name="List 5"/>
    <w:lsdException w:semiHidden="1" w:unhideWhenUsed="1" w:name="List Bullet 2"/>
    <w:lsdException w:semiHidden="1" w:unhideWhenUsed="1" w:name="List Bullet 3"/>
    <w:lsdException w:semiHidden="1" w:unhideWhenUsed="1" w:name="List Bullet 4"/>
    <w:lsdException w:semiHidden="1" w:unhideWhenUsed="1" w:name="List Bullet 5"/>
    <w:lsdException w:semiHidden="1" w:unhideWhenUsed="1" w:name="List Number 2"/>
    <w:lsdException w:semiHidden="1" w:unhideWhenUsed="1" w:name="List Number 3"/>
    <w:lsdException w:semiHidden="1" w:unhideWhenUsed="1" w:name="List Number 4"/>
    <w:lsdException w:semiHidden="1" w:unhideWhenUsed="1" w:name="List Number 5"/>
    <w:lsdException w:qFormat="1" w:uiPriority="10" w:name="Title"/>
    <w:lsdException w:semiHidden="1" w:unhideWhenUsed="1" w:name="Closing"/>
    <w:lsdException w:semiHidden="1" w:unhideWhenUsed="1" w:name="Signature"/>
    <w:lsdException w:semiHidden="1" w:unhideWhenUsed="1" w:uiPriority="1" w:name="Default Paragraph Font"/>
    <w:lsdException w:semiHidden="1" w:unhideWhenUsed="1" w:name="Body Text"/>
    <w:lsdException w:semiHidden="1" w:unhideWhenUsed="1" w:name="Body Text Indent"/>
    <w:lsdException w:semiHidden="1" w:unhideWhenUsed="1" w:name="List Continue"/>
    <w:lsdException w:semiHidden="1" w:unhideWhenUsed="1" w:name="List Continue 2"/>
    <w:lsdException w:semiHidden="1" w:unhideWhenUsed="1" w:name="List Continue 3"/>
    <w:lsdException w:semiHidden="1" w:unhideWhenUsed="1" w:name="List Continue 4"/>
    <w:lsdException w:semiHidden="1" w:unhideWhenUsed="1" w:name="List Continue 5"/>
    <w:lsdException w:semiHidden="1" w:unhideWhenUsed="1" w:name="Message Header"/>
    <w:lsdException w:qFormat="1" w:uiPriority="11" w:name="Subtitle"/>
    <w:lsdException w:semiHidden="1" w:unhideWhenUsed="1" w:name="Salutation"/>
    <w:lsdException w:semiHidden="1" w:unhideWhenUsed="1" w:name="Date"/>
    <w:lsdException w:semiHidden="1" w:unhideWhenUsed="1" w:name="Body Text First Indent"/>
    <w:lsdException w:semiHidden="1" w:unhideWhenUsed="1" w:name="Body Text First Indent 2"/>
    <w:lsdException w:semiHidden="1" w:unhideWhenUsed="1" w:name="Note Heading"/>
    <w:lsdException w:semiHidden="1" w:unhideWhenUsed="1" w:name="Body Text 2"/>
    <w:lsdException w:semiHidden="1" w:unhideWhenUsed="1" w:name="Body Text 3"/>
    <w:lsdException w:semiHidden="1" w:unhideWhenUsed="1" w:name="Body Text Indent 2"/>
    <w:lsdException w:semiHidden="1" w:unhideWhenUsed="1" w:name="Body Text Indent 3"/>
    <w:lsdException w:semiHidden="1" w:unhideWhenUsed="1" w:name="Block Text"/>
    <w:lsdException w:semiHidden="1" w:unhideWhenUsed="1" w:name="Hyperlink"/>
    <w:lsdException w:semiHidden="1" w:unhideWhenUsed="1" w:name="FollowedHyperlink"/>
    <w:lsdException w:qFormat="1" w:uiPriority="22" w:name="Strong"/>
    <w:lsdException w:qFormat="1" w:uiPriority="20" w:name="Emphasis"/>
    <w:lsdException w:semiHidden="1" w:unhideWhenUsed="1" w:name="Document Map"/>
    <w:lsdException w:semiHidden="1" w:unhideWhenUsed="1" w:name="Plain Text"/>
    <w:lsdException w:semiHidden="1" w:unhideWhenUsed="1" w:name="E-mail Signature"/>
    <w:lsdException w:semiHidden="1" w:unhideWhenUsed="1" w:name="HTML Top of Form"/>
    <w:lsdException w:semiHidden="1" w:unhideWhenUsed="1" w:name="HTML Bottom of Form"/>
    <w:lsdException w:semiHidden="1" w:unhideWhenUsed="1" w:name="Normal (Web)"/>
    <w:lsdException w:semiHidden="1" w:unhideWhenUsed="1" w:name="HTML Acronym"/>
    <w:lsdException w:semiHidden="1" w:unhideWhenUsed="1" w:name="HTML Address"/>
    <w:lsdException w:semiHidden="1" w:unhideWhenUsed="1" w:name="HTML Cite"/>
    <w:lsdException w:semiHidden="1" w:unhideWhenUsed="1" w:name="HTML Code"/>
    <w:lsdException w:semiHidden="1" w:unhideWhenUsed="1" w:name="HTML Definition"/>
    <w:lsdException w:semiHidden="1" w:unhideWhenUsed="1" w:name="HTML Keyboard"/>
    <w:lsdException w:semiHidden="1" w:unhideWhenUsed="1" w:name="HTML Preformatted"/>
    <w:lsdException w:semiHidden="1" w:unhideWhenUsed="1" w:name="HTML Sample"/>
    <w:lsdException w:semiHidden="1" w:unhideWhenUsed="1" w:name="HTML Typewriter"/>
    <w:lsdException w:semiHidden="1" w:unhideWhenUsed="1" w:name="HTML Variable"/>
    <w:lsdException w:semiHidden="1" w:unhideWhenUsed="1" w:name="Normal Table"/>
    <w:lsdException w:semiHidden="1" w:unhideWhenUsed="1" w:name="annotation subject"/>
    <w:lsdException w:semiHidden="1" w:unhideWhenUsed="1" w:name="No List"/>
    <w:lsdException w:semiHidden="1" w:unhideWhenUsed="1" w:name="Outline List 1"/>
    <w:lsdException w:semiHidden="1" w:unhideWhenUsed="1" w:name="Outline List 2"/>
    <w:lsdException w:semiHidden="1" w:unhideWhenUsed="1" w:name="Outline List 3"/>
    <w:lsdException w:semiHidden="1" w:unhideWhenUsed="1" w:name="Table Simple 1"/>
    <w:lsdException w:semiHidden="1" w:unhideWhenUsed="1" w:name="Table Simple 2"/>
    <w:lsdException w:semiHidden="1" w:unhideWhenUsed="1" w:name="Table Simple 3"/>
    <w:lsdException w:semiHidden="1" w:unhideWhenUsed="1" w:name="Table Classic 1"/>
    <w:lsdException w:semiHidden="1" w:unhideWhenUsed="1" w:name="Table Classic 2"/>
    <w:lsdException w:semiHidden="1" w:unhideWhenUsed="1" w:name="Table Classic 3"/>
    <w:lsdException w:semiHidden="1" w:unhideWhenUsed="1" w:name="Table Classic 4"/>
    <w:lsdException w:semiHidden="1" w:unhideWhenUsed="1" w:name="Table Colorful 1"/>
    <w:lsdException w:semiHidden="1" w:unhideWhenUsed="1" w:name="Table Colorful 2"/>
    <w:lsdException w:semiHidden="1" w:unhideWhenUsed="1" w:name="Table Colorful 3"/>
    <w:lsdException w:semiHidden="1" w:unhideWhenUsed="1" w:name="Table Columns 1"/>
    <w:lsdException w:semiHidden="1" w:unhideWhenUsed="1" w:name="Table Columns 2"/>
    <w:lsdException w:semiHidden="1" w:unhideWhenUsed="1" w:name="Table Columns 3"/>
    <w:lsdException w:semiHidden="1" w:unhideWhenUsed="1" w:name="Table Columns 4"/>
    <w:lsdException w:semiHidden="1" w:unhideWhenUsed="1" w:name="Table Columns 5"/>
    <w:lsdException w:semiHidden="1" w:unhideWhenUsed="1" w:name="Table Grid 1"/>
    <w:lsdException w:semiHidden="1" w:unhideWhenUsed="1" w:name="Table Grid 2"/>
    <w:lsdException w:semiHidden="1" w:unhideWhenUsed="1" w:name="Table Grid 3"/>
    <w:lsdException w:semiHidden="1" w:unhideWhenUsed="1" w:name="Table Grid 4"/>
    <w:lsdException w:semiHidden="1" w:unhideWhenUsed="1" w:name="Table Grid 5"/>
    <w:lsdException w:semiHidden="1" w:unhideWhenUsed="1" w:name="Table Grid 6"/>
    <w:lsdException w:semiHidden="1" w:unhideWhenUsed="1" w:name="Table Grid 7"/>
    <w:lsdException w:semiHidden="1" w:unhideWhenUsed="1" w:name="Table Grid 8"/>
    <w:lsdException w:semiHidden="1" w:unhideWhenUsed="1" w:name="Table List 1"/>
    <w:lsdException w:semiHidden="1" w:unhideWhenUsed="1" w:name="Table List 2"/>
    <w:lsdException w:semiHidden="1" w:unhideWhenUsed="1" w:name="Table List 3"/>
    <w:lsdException w:semiHidden="1" w:unhideWhenUsed="1" w:name="Table List 4"/>
    <w:lsdException w:semiHidden="1" w:unhideWhenUsed="1" w:name="Table List 5"/>
    <w:lsdException w:semiHidden="1" w:unhideWhenUsed="1" w:name="Table List 6"/>
    <w:lsdException w:semiHidden="1" w:unhideWhenUsed="1" w:name="Table List 7"/>
    <w:lsdException w:semiHidden="1" w:unhideWhenUsed="1" w:name="Table List 8"/>
    <w:lsdException w:semiHidden="1" w:unhideWhenUsed="1" w:name="Table 3D effects 1"/>
    <w:lsdException w:semiHidden="1" w:unhideWhenUsed="1" w:name="Table 3D effects 2"/>
    <w:lsdException w:semiHidden="1" w:unhideWhenUsed="1" w:name="Table 3D effects 3"/>
    <w:lsdException w:semiHidden="1" w:unhideWhenUsed="1" w:name="Table Contemporary"/>
    <w:lsdException w:semiHidden="1" w:unhideWhenUsed="1" w:name="Table Elegant"/>
    <w:lsdException w:semiHidden="1" w:unhideWhenUsed="1" w:name="Table Professional"/>
    <w:lsdException w:semiHidden="1" w:unhideWhenUsed="1" w:name="Table Subtle 1"/>
    <w:lsdException w:semiHidden="1" w:unhideWhenUsed="1" w:name="Table Subtle 2"/>
    <w:lsdException w:semiHidden="1" w:unhideWhenUsed="1" w:name="Table Web 1"/>
    <w:lsdException w:semiHidden="1" w:unhideWhenUsed="1" w:name="Table Web 2"/>
    <w:lsdException w:semiHidden="1" w:unhideWhenUsed="1" w:name="Table Web 3"/>
    <w:lsdException w:semiHidden="1" w:unhideWhenUsed="1" w:name="Balloon Text"/>
    <w:lsdException w:uiPriority="59" w:name="Table Grid"/>
    <w:lsdException w:semiHidden="1" w:unhideWhenUsed="1" w:name="Table Theme"/>
    <w:lsdException w:semiHidden="1" w:name="Placeholder Text"/>
    <w:lsdException w:qFormat="1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1" w:name="Revision"/>
    <w:lsdException w:qFormat="1" w:uiPriority="34" w:name="List Paragraph"/>
    <w:lsdException w:qFormat="1" w:uiPriority="29" w:name="Quote"/>
    <w:lsdException w:qFormat="1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1" w:uiPriority="19" w:name="Subtle Emphasis"/>
    <w:lsdException w:qFormat="1" w:uiPriority="21" w:name="Intense Emphasis"/>
    <w:lsdException w:qFormat="1" w:uiPriority="31" w:name="Subtle Reference"/>
    <w:lsdException w:qFormat="1" w:uiPriority="32" w:name="Intense Reference"/>
    <w:lsdException w:qFormat="1" w:uiPriority="33" w:name="Book Title"/>
    <w:lsdException w:semiHidden="1" w:unhideWhenUsed="1" w:uiPriority="37" w:name="Bibliography"/>
    <w:lsdException w:qFormat="1" w:semiHidden="1" w:unhideWhenUsed="1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type="paragraph" w:styleId="Normal" w:default="1">
    <w:name w:val="Normal"/>
    <w:qFormat/>
    <w:rsid w:val="00aa0139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it-IT" w:eastAsia="it-IT" w:bidi="ar-SA"/>
    </w:rPr>
  </w:style>
  <w:style w:type="paragraph" w:styleId="Titolo1">
    <w:name w:val="Titolo 1"/>
    <w:basedOn w:val="Normal"/>
    <w:link w:val="Titolo1Carattere"/>
    <w:uiPriority w:val="9"/>
    <w:qFormat/>
    <w:rsid w:val="00e521b2"/>
    <w:pPr>
      <w:keepNext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Titolo3">
    <w:name w:val="Titolo 3"/>
    <w:basedOn w:val="Titolo"/>
    <w:link w:val="Titolo3Carattere"/>
    <w:uiPriority w:val="9"/>
    <w:qFormat/>
    <w:rsid w:val="00786333"/>
    <w:pPr>
      <w:widowControl/>
      <w:bidi w:val="0"/>
      <w:spacing w:lineRule="auto" w:line="240" w:before="240" w:after="0"/>
      <w:jc w:val="left"/>
      <w:outlineLvl w:val="2"/>
    </w:pPr>
    <w:rPr>
      <w:rFonts w:ascii="Tw Cen MT Condensed Extra Bold" w:hAnsi="Tw Cen MT Condensed Extra Bold" w:eastAsia="Times New Roman" w:cs="Times New Roman"/>
      <w:color w:val="000000"/>
      <w:sz w:val="18"/>
      <w:szCs w:val="18"/>
    </w:rPr>
  </w:style>
  <w:style w:type="paragraph" w:styleId="Titolo4">
    <w:name w:val="Titolo 4"/>
    <w:basedOn w:val="Titolo"/>
    <w:link w:val="Titolo4Carattere"/>
    <w:uiPriority w:val="9"/>
    <w:qFormat/>
    <w:rsid w:val="00786333"/>
    <w:pPr>
      <w:widowControl/>
      <w:bidi w:val="0"/>
      <w:spacing w:lineRule="auto" w:line="240" w:before="240" w:after="0"/>
      <w:jc w:val="left"/>
      <w:outlineLvl w:val="3"/>
    </w:pPr>
    <w:rPr>
      <w:rFonts w:ascii="Tw Cen MT" w:hAnsi="Tw Cen MT" w:eastAsia="Times New Roman" w:cs="Times New Roman"/>
      <w:b/>
      <w:bCs/>
      <w:color w:val="000000"/>
      <w:sz w:val="18"/>
      <w:szCs w:val="18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IntestazioneCarattere" w:customStyle="1">
    <w:name w:val="Intestazione Carattere"/>
    <w:basedOn w:val="DefaultParagraphFont"/>
    <w:link w:val="Intestazione"/>
    <w:uiPriority w:val="99"/>
    <w:rsid w:val="00786333"/>
    <w:rPr/>
  </w:style>
  <w:style w:type="character" w:styleId="PidipaginaCarattere" w:customStyle="1">
    <w:name w:val="Piè di pagina Carattere"/>
    <w:basedOn w:val="DefaultParagraphFont"/>
    <w:link w:val="Pidipagina"/>
    <w:uiPriority w:val="99"/>
    <w:rsid w:val="00786333"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rsid w:val="00786333"/>
    <w:rPr>
      <w:rFonts w:ascii="Tahoma" w:hAnsi="Tahoma" w:cs="Tahoma"/>
      <w:sz w:val="16"/>
      <w:szCs w:val="16"/>
    </w:rPr>
  </w:style>
  <w:style w:type="character" w:styleId="Titolo3Carattere" w:customStyle="1">
    <w:name w:val="Titolo 3 Carattere"/>
    <w:basedOn w:val="DefaultParagraphFont"/>
    <w:link w:val="Titolo3"/>
    <w:uiPriority w:val="9"/>
    <w:rsid w:val="00786333"/>
    <w:rPr>
      <w:rFonts w:ascii="Tw Cen MT Condensed Extra Bold" w:hAnsi="Tw Cen MT Condensed Extra Bold" w:eastAsia="Times New Roman" w:cs="Times New Roman"/>
      <w:color w:val="000000"/>
      <w:sz w:val="18"/>
      <w:szCs w:val="18"/>
      <w:lang w:eastAsia="it-IT"/>
    </w:rPr>
  </w:style>
  <w:style w:type="character" w:styleId="Titolo4Carattere" w:customStyle="1">
    <w:name w:val="Titolo 4 Carattere"/>
    <w:basedOn w:val="DefaultParagraphFont"/>
    <w:link w:val="Titolo4"/>
    <w:uiPriority w:val="9"/>
    <w:rsid w:val="00786333"/>
    <w:rPr>
      <w:rFonts w:ascii="Tw Cen MT" w:hAnsi="Tw Cen MT" w:eastAsia="Times New Roman" w:cs="Times New Roman"/>
      <w:b/>
      <w:bCs/>
      <w:color w:val="000000"/>
      <w:sz w:val="18"/>
      <w:szCs w:val="18"/>
      <w:lang w:eastAsia="it-IT"/>
    </w:rPr>
  </w:style>
  <w:style w:type="character" w:styleId="Corpodeltesto3Carattere" w:customStyle="1">
    <w:name w:val="Corpo del testo 3 Carattere"/>
    <w:basedOn w:val="DefaultParagraphFont"/>
    <w:link w:val="Corpodeltesto3"/>
    <w:uiPriority w:val="99"/>
    <w:semiHidden/>
    <w:rsid w:val="00786333"/>
    <w:rPr>
      <w:rFonts w:ascii="Tw Cen MT" w:hAnsi="Tw Cen MT" w:eastAsia="Times New Roman" w:cs="Times New Roman"/>
      <w:color w:val="FF0000"/>
      <w:sz w:val="18"/>
      <w:szCs w:val="18"/>
      <w:lang w:eastAsia="it-IT"/>
    </w:rPr>
  </w:style>
  <w:style w:type="character" w:styleId="Titolo1Carattere" w:customStyle="1">
    <w:name w:val="Titolo 1 Carattere"/>
    <w:basedOn w:val="DefaultParagraphFont"/>
    <w:link w:val="Titolo1"/>
    <w:uiPriority w:val="9"/>
    <w:rsid w:val="00e521b2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CitazioneintensaCarattere" w:customStyle="1">
    <w:name w:val="Citazione intensa Carattere"/>
    <w:basedOn w:val="DefaultParagraphFont"/>
    <w:link w:val="Citazioneintensa"/>
    <w:uiPriority w:val="30"/>
    <w:rsid w:val="00e521b2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521b2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ce6aad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qFormat/>
    <w:rsid w:val="00ce6aad"/>
    <w:rPr>
      <w:b/>
      <w:bCs/>
      <w:smallCaps/>
      <w:color w:val="C0504D" w:themeColor="accent2"/>
      <w:spacing w:val="5"/>
      <w:u w:val="single"/>
    </w:rPr>
  </w:style>
  <w:style w:type="character" w:styleId="IntenseEmphasis">
    <w:name w:val="Intense Emphasis"/>
    <w:basedOn w:val="DefaultParagraphFont"/>
    <w:uiPriority w:val="21"/>
    <w:qFormat/>
    <w:rsid w:val="00373a67"/>
    <w:rPr>
      <w:b/>
      <w:bCs/>
      <w:i/>
      <w:iCs/>
      <w:color w:val="4F81BD" w:themeColor="accent1"/>
    </w:rPr>
  </w:style>
  <w:style w:type="character" w:styleId="ListLabel1">
    <w:name w:val="ListLabel 1"/>
    <w:rPr>
      <w:rFonts w:cs="Courier New"/>
    </w:rPr>
  </w:style>
  <w:style w:type="paragraph" w:styleId="Titolo">
    <w:name w:val="Titolo"/>
    <w:basedOn w:val="Normal"/>
    <w:next w:val="Corpodeltesto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Corpo del testo"/>
    <w:basedOn w:val="Normal"/>
    <w:pPr>
      <w:spacing w:lineRule="auto" w:line="288" w:before="0" w:after="140"/>
    </w:pPr>
    <w:rPr/>
  </w:style>
  <w:style w:type="paragraph" w:styleId="Elenco">
    <w:name w:val="Elenco"/>
    <w:basedOn w:val="Corpodeltesto"/>
    <w:pPr/>
    <w:rPr>
      <w:rFonts w:cs="Mangal"/>
    </w:rPr>
  </w:style>
  <w:style w:type="paragraph" w:styleId="Didascalia">
    <w:name w:val="Didascalia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pPr>
      <w:suppressLineNumbers/>
    </w:pPr>
    <w:rPr>
      <w:rFonts w:cs="Mangal"/>
    </w:rPr>
  </w:style>
  <w:style w:type="paragraph" w:styleId="Intestazione">
    <w:name w:val="Intestazione"/>
    <w:basedOn w:val="Normal"/>
    <w:link w:val="IntestazioneCarattere"/>
    <w:uiPriority w:val="99"/>
    <w:unhideWhenUsed/>
    <w:rsid w:val="00786333"/>
    <w:pPr>
      <w:tabs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Pidipagina">
    <w:name w:val="Piè di pagina"/>
    <w:basedOn w:val="Normal"/>
    <w:link w:val="PidipaginaCarattere"/>
    <w:uiPriority w:val="99"/>
    <w:unhideWhenUsed/>
    <w:rsid w:val="00786333"/>
    <w:pPr>
      <w:tabs>
        <w:tab w:val="center" w:pos="4819" w:leader="none"/>
        <w:tab w:val="right" w:pos="9638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rsid w:val="00786333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odyText3">
    <w:name w:val="Body Text 3"/>
    <w:link w:val="Corpodeltesto3Carattere"/>
    <w:uiPriority w:val="99"/>
    <w:semiHidden/>
    <w:unhideWhenUsed/>
    <w:rsid w:val="00786333"/>
    <w:pPr>
      <w:widowControl/>
      <w:suppressAutoHyphens w:val="true"/>
      <w:bidi w:val="0"/>
      <w:spacing w:lineRule="auto" w:line="324" w:before="0" w:after="240"/>
      <w:jc w:val="left"/>
    </w:pPr>
    <w:rPr>
      <w:rFonts w:ascii="Tw Cen MT" w:hAnsi="Tw Cen MT" w:eastAsia="Times New Roman" w:cs="Times New Roman"/>
      <w:color w:val="FF0000"/>
      <w:sz w:val="18"/>
      <w:szCs w:val="18"/>
      <w:lang w:val="it-IT" w:eastAsia="it-IT" w:bidi="ar-SA"/>
    </w:rPr>
  </w:style>
  <w:style w:type="paragraph" w:styleId="Msotitle3" w:customStyle="1">
    <w:name w:val="msotitle3"/>
    <w:rsid w:val="00786333"/>
    <w:pPr>
      <w:widowControl/>
      <w:suppressAutoHyphens w:val="true"/>
      <w:bidi w:val="0"/>
      <w:spacing w:lineRule="auto" w:line="360" w:before="0" w:after="0"/>
      <w:jc w:val="left"/>
    </w:pPr>
    <w:rPr>
      <w:rFonts w:ascii="Tw Cen MT" w:hAnsi="Tw Cen MT" w:eastAsia="Times New Roman" w:cs="Times New Roman"/>
      <w:b/>
      <w:bCs/>
      <w:color w:val="FFFFFF"/>
      <w:spacing w:val="60"/>
      <w:sz w:val="28"/>
      <w:szCs w:val="28"/>
      <w:lang w:val="it-IT" w:eastAsia="it-IT" w:bidi="ar-SA"/>
    </w:rPr>
  </w:style>
  <w:style w:type="paragraph" w:styleId="Msoorganizationname" w:customStyle="1">
    <w:name w:val="msoorganizationname"/>
    <w:rsid w:val="0078633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FFFFFF"/>
      <w:spacing w:val="40"/>
      <w:sz w:val="18"/>
      <w:szCs w:val="18"/>
      <w:lang w:val="it-IT" w:eastAsia="it-IT" w:bidi="ar-SA"/>
    </w:rPr>
  </w:style>
  <w:style w:type="paragraph" w:styleId="Msoorganizationname2" w:customStyle="1">
    <w:name w:val="msoorganizationname2"/>
    <w:rsid w:val="00786333"/>
    <w:pPr>
      <w:widowControl/>
      <w:suppressAutoHyphens w:val="true"/>
      <w:bidi w:val="0"/>
      <w:spacing w:lineRule="auto" w:line="240" w:before="0" w:after="0"/>
      <w:jc w:val="center"/>
    </w:pPr>
    <w:rPr>
      <w:rFonts w:ascii="French Script MT" w:hAnsi="French Script MT" w:eastAsia="Times New Roman" w:cs="Times New Roman"/>
      <w:color w:val="330066"/>
      <w:sz w:val="28"/>
      <w:szCs w:val="28"/>
      <w:lang w:val="it-IT" w:eastAsia="it-IT" w:bidi="ar-SA"/>
    </w:rPr>
  </w:style>
  <w:style w:type="paragraph" w:styleId="ListParagraph">
    <w:name w:val="List Paragraph"/>
    <w:basedOn w:val="Normal"/>
    <w:uiPriority w:val="34"/>
    <w:qFormat/>
    <w:rsid w:val="00653458"/>
    <w:pPr>
      <w:spacing w:before="0" w:after="200"/>
      <w:ind w:left="720" w:hanging="0"/>
      <w:contextualSpacing/>
    </w:pPr>
    <w:rPr/>
  </w:style>
  <w:style w:type="paragraph" w:styleId="IntenseQuote">
    <w:name w:val="Intense Quote"/>
    <w:basedOn w:val="Normal"/>
    <w:link w:val="CitazioneintensaCarattere"/>
    <w:uiPriority w:val="30"/>
    <w:qFormat/>
    <w:rsid w:val="00e521b2"/>
    <w:pPr>
      <w:pBdr>
        <w:bottom w:val="single" w:sz="4" w:space="4" w:color="4F81BD"/>
      </w:pBdr>
      <w:spacing w:before="200" w:after="280"/>
      <w:ind w:left="936" w:right="936" w:hanging="0"/>
    </w:pPr>
    <w:rPr>
      <w:b/>
      <w:bCs/>
      <w:i/>
      <w:iCs/>
      <w:color w:val="4F81BD" w:themeColor="accent1"/>
    </w:rPr>
  </w:style>
  <w:style w:type="paragraph" w:styleId="Contenutocornice">
    <w:name w:val="Contenuto cornice"/>
    <w:basedOn w:val="Normal"/>
    <w:pPr/>
    <w:rPr/>
  </w:style>
  <w:style w:type="numbering" w:styleId="NoList" w:default="1">
    <w:name w:val="No List"/>
    <w:uiPriority w:val="99"/>
    <w:semiHidden/>
    <w:unhideWhenUsed/>
  </w:style>
  <w:style w:type="table" w:default="1" w:styleId="Tabellanormale">
    <w:name w:val="Normal Table"/>
    <w:uiPriority w:val="99"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59"/>
    <w:rsid w:val="00554911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9E2739-0E25-4AA7-B044-36A9FE30C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Application>LibreOffice/4.3.2.2$Windows_x86 LibreOffice_project/edfb5295ba211bd31ad47d0bad0118690f76407d</Application>
  <Paragraphs>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2017-11-03T10:37:00Z</dcterms:created>
  <dc:creator>Aurelio Micelli</dc:creator>
  <dc:language>it-IT</dc:language>
  <cp:lastPrinted>2017-03-10T14:44:00Z</cp:lastPrinted>
  <dcterms:modified xsi:type="dcterms:W3CDTF">2018-02-06T17:00:01Z</dcterms:modified>
  <cp:revision>22</cp:revision>
</cp:coreProperties>
</file>